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2"/>
        <w:ind w:left="5806" w:right="2618" w:firstLine="0"/>
        <w:jc w:val="left"/>
        <w:rPr>
          <w:b/>
          <w:sz w:val="24"/>
        </w:rPr>
      </w:pPr>
      <w:r>
        <w:rPr>
          <w:b/>
          <w:sz w:val="24"/>
        </w:rPr>
        <w:t>Obec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Stakčín SNP 574/6</w:t>
      </w:r>
    </w:p>
    <w:p>
      <w:pPr>
        <w:spacing w:before="0"/>
        <w:ind w:left="5806" w:right="0" w:firstLine="0"/>
        <w:jc w:val="left"/>
        <w:rPr>
          <w:b/>
          <w:sz w:val="24"/>
        </w:rPr>
      </w:pPr>
      <w:r>
        <w:rPr>
          <w:b/>
          <w:sz w:val="24"/>
        </w:rPr>
        <w:t>067 61 </w:t>
      </w:r>
      <w:r>
        <w:rPr>
          <w:b/>
          <w:spacing w:val="-2"/>
          <w:sz w:val="24"/>
        </w:rPr>
        <w:t>Stakčín</w:t>
      </w:r>
    </w:p>
    <w:p>
      <w:pPr>
        <w:pStyle w:val="BodyText"/>
        <w:spacing w:before="46"/>
        <w:rPr>
          <w:b/>
        </w:rPr>
      </w:pPr>
    </w:p>
    <w:p>
      <w:pPr>
        <w:spacing w:before="1"/>
        <w:ind w:left="140" w:right="0" w:firstLine="0"/>
        <w:jc w:val="left"/>
        <w:rPr>
          <w:b/>
          <w:sz w:val="24"/>
        </w:rPr>
      </w:pPr>
      <w:r>
        <w:rPr>
          <w:b/>
          <w:spacing w:val="-5"/>
          <w:sz w:val="24"/>
        </w:rPr>
        <w:t>Vec</w:t>
      </w:r>
    </w:p>
    <w:p>
      <w:pPr>
        <w:spacing w:before="0"/>
        <w:ind w:left="140" w:right="90" w:firstLine="0"/>
        <w:jc w:val="left"/>
        <w:rPr>
          <w:sz w:val="24"/>
        </w:rPr>
      </w:pPr>
      <w:r>
        <w:rPr>
          <w:b/>
          <w:sz w:val="24"/>
        </w:rPr>
        <w:t>Žiadosť</w:t>
      </w:r>
      <w:r>
        <w:rPr>
          <w:b/>
          <w:spacing w:val="66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záväzné</w:t>
      </w:r>
      <w:r>
        <w:rPr>
          <w:b/>
          <w:spacing w:val="65"/>
          <w:sz w:val="24"/>
        </w:rPr>
        <w:t> </w:t>
      </w:r>
      <w:r>
        <w:rPr>
          <w:b/>
          <w:sz w:val="24"/>
        </w:rPr>
        <w:t>stanovisko</w:t>
      </w:r>
      <w:r>
        <w:rPr>
          <w:b/>
          <w:spacing w:val="66"/>
          <w:sz w:val="24"/>
        </w:rPr>
        <w:t> </w:t>
      </w:r>
      <w:r>
        <w:rPr>
          <w:b/>
          <w:sz w:val="24"/>
        </w:rPr>
        <w:t>orgánu</w:t>
      </w:r>
      <w:r>
        <w:rPr>
          <w:b/>
          <w:spacing w:val="67"/>
          <w:sz w:val="24"/>
        </w:rPr>
        <w:t> </w:t>
      </w:r>
      <w:r>
        <w:rPr>
          <w:b/>
          <w:sz w:val="24"/>
        </w:rPr>
        <w:t>územného</w:t>
      </w:r>
      <w:r>
        <w:rPr>
          <w:b/>
          <w:spacing w:val="66"/>
          <w:sz w:val="24"/>
        </w:rPr>
        <w:t> </w:t>
      </w:r>
      <w:r>
        <w:rPr>
          <w:b/>
          <w:sz w:val="24"/>
        </w:rPr>
        <w:t>plánovania</w:t>
      </w:r>
      <w:r>
        <w:rPr>
          <w:b/>
          <w:spacing w:val="71"/>
          <w:sz w:val="24"/>
        </w:rPr>
        <w:t> </w:t>
      </w:r>
      <w:r>
        <w:rPr>
          <w:sz w:val="24"/>
        </w:rPr>
        <w:t>podľa</w:t>
      </w:r>
      <w:r>
        <w:rPr>
          <w:spacing w:val="65"/>
          <w:sz w:val="24"/>
        </w:rPr>
        <w:t> </w:t>
      </w:r>
      <w:r>
        <w:rPr>
          <w:sz w:val="24"/>
        </w:rPr>
        <w:t>zákona</w:t>
      </w:r>
      <w:r>
        <w:rPr>
          <w:spacing w:val="67"/>
          <w:sz w:val="24"/>
        </w:rPr>
        <w:t> </w:t>
      </w:r>
      <w:r>
        <w:rPr>
          <w:sz w:val="24"/>
        </w:rPr>
        <w:t>č.</w:t>
      </w:r>
      <w:r>
        <w:rPr>
          <w:spacing w:val="66"/>
          <w:sz w:val="24"/>
        </w:rPr>
        <w:t> </w:t>
      </w:r>
      <w:r>
        <w:rPr>
          <w:sz w:val="24"/>
        </w:rPr>
        <w:t>200/2022</w:t>
      </w:r>
      <w:r>
        <w:rPr>
          <w:spacing w:val="66"/>
          <w:sz w:val="24"/>
        </w:rPr>
        <w:t> </w:t>
      </w:r>
      <w:r>
        <w:rPr>
          <w:sz w:val="24"/>
        </w:rPr>
        <w:t>Z.</w:t>
      </w:r>
      <w:r>
        <w:rPr>
          <w:spacing w:val="66"/>
          <w:sz w:val="24"/>
        </w:rPr>
        <w:t> </w:t>
      </w:r>
      <w:r>
        <w:rPr>
          <w:sz w:val="24"/>
        </w:rPr>
        <w:t>z. o územnom plánovaní v znení neskorších predpisov k: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93" w:lineRule="exact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dokumentácii pre</w:t>
      </w:r>
      <w:r>
        <w:rPr>
          <w:spacing w:val="-2"/>
          <w:sz w:val="24"/>
        </w:rPr>
        <w:t> </w:t>
      </w:r>
      <w:r>
        <w:rPr>
          <w:sz w:val="24"/>
        </w:rPr>
        <w:t>územné </w:t>
      </w:r>
      <w:r>
        <w:rPr>
          <w:spacing w:val="-2"/>
          <w:sz w:val="24"/>
        </w:rPr>
        <w:t>rozhodnutie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93" w:lineRule="exact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dokumentácii pre</w:t>
      </w:r>
      <w:r>
        <w:rPr>
          <w:spacing w:val="-2"/>
          <w:sz w:val="24"/>
        </w:rPr>
        <w:t> </w:t>
      </w:r>
      <w:r>
        <w:rPr>
          <w:sz w:val="24"/>
        </w:rPr>
        <w:t>stavebné </w:t>
      </w:r>
      <w:r>
        <w:rPr>
          <w:spacing w:val="-2"/>
          <w:sz w:val="24"/>
        </w:rPr>
        <w:t>povolenie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93" w:lineRule="exact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dokumentácii</w:t>
      </w:r>
      <w:r>
        <w:rPr>
          <w:spacing w:val="-1"/>
          <w:sz w:val="24"/>
        </w:rPr>
        <w:t> </w:t>
      </w:r>
      <w:r>
        <w:rPr>
          <w:sz w:val="24"/>
        </w:rPr>
        <w:t>pre</w:t>
      </w:r>
      <w:r>
        <w:rPr>
          <w:spacing w:val="-2"/>
          <w:sz w:val="24"/>
        </w:rPr>
        <w:t> </w:t>
      </w:r>
      <w:r>
        <w:rPr>
          <w:sz w:val="24"/>
        </w:rPr>
        <w:t>spojené</w:t>
      </w:r>
      <w:r>
        <w:rPr>
          <w:spacing w:val="-2"/>
          <w:sz w:val="24"/>
        </w:rPr>
        <w:t> </w:t>
      </w:r>
      <w:r>
        <w:rPr>
          <w:sz w:val="24"/>
        </w:rPr>
        <w:t>územné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stavebné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povolenie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93" w:lineRule="exact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dokumentácii</w:t>
      </w:r>
      <w:r>
        <w:rPr>
          <w:spacing w:val="-1"/>
          <w:sz w:val="24"/>
        </w:rPr>
        <w:t> </w:t>
      </w:r>
      <w:r>
        <w:rPr>
          <w:sz w:val="24"/>
        </w:rPr>
        <w:t>pre</w:t>
      </w:r>
      <w:r>
        <w:rPr>
          <w:spacing w:val="-3"/>
          <w:sz w:val="24"/>
        </w:rPr>
        <w:t> </w:t>
      </w:r>
      <w:r>
        <w:rPr>
          <w:sz w:val="24"/>
        </w:rPr>
        <w:t>zmenu</w:t>
      </w:r>
      <w:r>
        <w:rPr>
          <w:spacing w:val="1"/>
          <w:sz w:val="24"/>
        </w:rPr>
        <w:t> </w:t>
      </w:r>
      <w:r>
        <w:rPr>
          <w:sz w:val="24"/>
        </w:rPr>
        <w:t>stavby</w:t>
      </w:r>
      <w:r>
        <w:rPr>
          <w:spacing w:val="-1"/>
          <w:sz w:val="24"/>
        </w:rPr>
        <w:t> </w:t>
      </w:r>
      <w:r>
        <w:rPr>
          <w:sz w:val="24"/>
        </w:rPr>
        <w:t>pred </w:t>
      </w:r>
      <w:r>
        <w:rPr>
          <w:spacing w:val="-2"/>
          <w:sz w:val="24"/>
        </w:rPr>
        <w:t>dokončením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93" w:lineRule="exact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dokumentácii</w:t>
      </w:r>
      <w:r>
        <w:rPr>
          <w:spacing w:val="-1"/>
          <w:sz w:val="24"/>
        </w:rPr>
        <w:t> </w:t>
      </w:r>
      <w:r>
        <w:rPr>
          <w:sz w:val="24"/>
        </w:rPr>
        <w:t>pre</w:t>
      </w:r>
      <w:r>
        <w:rPr>
          <w:spacing w:val="-3"/>
          <w:sz w:val="24"/>
        </w:rPr>
        <w:t> </w:t>
      </w:r>
      <w:r>
        <w:rPr>
          <w:sz w:val="24"/>
        </w:rPr>
        <w:t>zmenu</w:t>
      </w:r>
      <w:r>
        <w:rPr>
          <w:spacing w:val="1"/>
          <w:sz w:val="24"/>
        </w:rPr>
        <w:t> </w:t>
      </w:r>
      <w:r>
        <w:rPr>
          <w:sz w:val="24"/>
        </w:rPr>
        <w:t>účelu</w:t>
      </w:r>
      <w:r>
        <w:rPr>
          <w:spacing w:val="-1"/>
          <w:sz w:val="24"/>
        </w:rPr>
        <w:t> </w:t>
      </w:r>
      <w:r>
        <w:rPr>
          <w:sz w:val="24"/>
        </w:rPr>
        <w:t>využitia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stavby</w:t>
      </w:r>
    </w:p>
    <w:p>
      <w:pPr>
        <w:pStyle w:val="BodyText"/>
        <w:tabs>
          <w:tab w:pos="501" w:val="left" w:leader="none"/>
          <w:tab w:pos="861" w:val="left" w:leader="none"/>
          <w:tab w:pos="10093" w:val="left" w:leader="none"/>
        </w:tabs>
        <w:spacing w:before="1"/>
        <w:ind w:left="112"/>
      </w:pPr>
      <w:r>
        <w:rPr>
          <w:u w:val="single"/>
        </w:rPr>
        <w:tab/>
      </w:r>
      <w:r>
        <w:rPr>
          <w:rFonts w:ascii="Symbol" w:hAnsi="Symbol"/>
          <w:spacing w:val="-10"/>
          <w:u w:val="single"/>
        </w:rPr>
        <w:t></w:t>
      </w:r>
      <w:r>
        <w:rPr>
          <w:u w:val="single"/>
        </w:rPr>
        <w:tab/>
        <w:t>dokumentácii</w:t>
      </w:r>
      <w:r>
        <w:rPr>
          <w:spacing w:val="-3"/>
          <w:u w:val="single"/>
        </w:rPr>
        <w:t> </w:t>
      </w:r>
      <w:r>
        <w:rPr>
          <w:u w:val="single"/>
        </w:rPr>
        <w:t>pre</w:t>
      </w:r>
      <w:r>
        <w:rPr>
          <w:spacing w:val="-2"/>
          <w:u w:val="single"/>
        </w:rPr>
        <w:t> </w:t>
      </w:r>
      <w:r>
        <w:rPr>
          <w:u w:val="single"/>
        </w:rPr>
        <w:t>dodatočné</w:t>
      </w:r>
      <w:r>
        <w:rPr>
          <w:spacing w:val="-2"/>
          <w:u w:val="single"/>
        </w:rPr>
        <w:t> </w:t>
      </w:r>
      <w:r>
        <w:rPr>
          <w:u w:val="single"/>
        </w:rPr>
        <w:t>povolenie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stavby</w:t>
      </w:r>
      <w:r>
        <w:rPr>
          <w:u w:val="single"/>
        </w:rPr>
        <w:tab/>
      </w:r>
    </w:p>
    <w:p>
      <w:pPr>
        <w:pStyle w:val="BodyText"/>
        <w:spacing w:before="28"/>
      </w:pPr>
    </w:p>
    <w:p>
      <w:pPr>
        <w:spacing w:before="0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Stavebník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/</w:t>
      </w:r>
      <w:r>
        <w:rPr>
          <w:b/>
          <w:spacing w:val="-2"/>
          <w:sz w:val="24"/>
        </w:rPr>
        <w:t> Žiadateľ:</w:t>
      </w:r>
    </w:p>
    <w:p>
      <w:pPr>
        <w:pStyle w:val="BodyText"/>
        <w:ind w:left="140"/>
      </w:pPr>
      <w:r>
        <w:rPr/>
        <w:t>meno,</w:t>
      </w:r>
      <w:r>
        <w:rPr>
          <w:spacing w:val="22"/>
        </w:rPr>
        <w:t> </w:t>
      </w:r>
      <w:r>
        <w:rPr/>
        <w:t>priezvisko/názov:</w:t>
      </w:r>
      <w:r>
        <w:rPr>
          <w:spacing w:val="25"/>
        </w:rPr>
        <w:t> </w:t>
      </w:r>
      <w:r>
        <w:rPr>
          <w:spacing w:val="-2"/>
        </w:rPr>
        <w:t>.............................................................................................................................</w:t>
      </w:r>
    </w:p>
    <w:p>
      <w:pPr>
        <w:pStyle w:val="BodyText"/>
        <w:spacing w:before="41"/>
        <w:ind w:left="140"/>
      </w:pPr>
      <w:r>
        <w:rPr/>
        <w:t>adresa/sídlo:</w:t>
      </w:r>
      <w:r>
        <w:rPr>
          <w:spacing w:val="57"/>
          <w:w w:val="150"/>
        </w:rPr>
        <w:t> </w:t>
      </w:r>
      <w:r>
        <w:rPr>
          <w:spacing w:val="-2"/>
        </w:rPr>
        <w:t>................................................................................................................................................</w:t>
      </w:r>
    </w:p>
    <w:p>
      <w:pPr>
        <w:pStyle w:val="BodyText"/>
        <w:spacing w:before="43"/>
        <w:ind w:left="140"/>
      </w:pPr>
      <w:r>
        <w:rPr/>
        <w:t>korešpondenčná</w:t>
      </w:r>
      <w:r>
        <w:rPr>
          <w:spacing w:val="54"/>
        </w:rPr>
        <w:t> </w:t>
      </w:r>
      <w:r>
        <w:rPr>
          <w:spacing w:val="-2"/>
        </w:rPr>
        <w:t>adresa/IČO:.......................................................................................................................</w:t>
      </w:r>
    </w:p>
    <w:p>
      <w:pPr>
        <w:pStyle w:val="BodyText"/>
        <w:spacing w:before="41"/>
        <w:ind w:left="140"/>
      </w:pPr>
      <w:r>
        <w:rPr/>
        <w:t>zastúpený:</w:t>
      </w:r>
      <w:r>
        <w:rPr>
          <w:spacing w:val="63"/>
          <w:w w:val="150"/>
        </w:rPr>
        <w:t> </w:t>
      </w: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>
      <w:pPr>
        <w:pStyle w:val="BodyText"/>
        <w:spacing w:before="41"/>
        <w:ind w:left="140"/>
      </w:pPr>
      <w:r>
        <w:rPr/>
        <w:t>telefónny</w:t>
      </w:r>
      <w:r>
        <w:rPr>
          <w:spacing w:val="34"/>
        </w:rPr>
        <w:t> </w:t>
      </w:r>
      <w:r>
        <w:rPr/>
        <w:t>kontakt:</w:t>
      </w:r>
      <w:r>
        <w:rPr>
          <w:spacing w:val="36"/>
        </w:rPr>
        <w:t> </w:t>
      </w:r>
      <w:r>
        <w:rPr>
          <w:spacing w:val="-2"/>
        </w:rPr>
        <w:t>.......................................................................................................................................</w:t>
      </w:r>
    </w:p>
    <w:p>
      <w:pPr>
        <w:pStyle w:val="BodyText"/>
        <w:spacing w:before="41"/>
        <w:ind w:left="140"/>
      </w:pPr>
      <w:r>
        <w:rPr/>
        <w:t>e-mail:</w:t>
      </w:r>
      <w:r>
        <w:rPr>
          <w:spacing w:val="75"/>
          <w:w w:val="150"/>
        </w:rPr>
        <w:t> </w:t>
      </w:r>
      <w:r>
        <w:rPr>
          <w:spacing w:val="-2"/>
        </w:rPr>
        <w:t>.........................................................................................................................................................</w:t>
      </w:r>
    </w:p>
    <w:p>
      <w:pPr>
        <w:pStyle w:val="BodyText"/>
        <w:spacing w:before="221"/>
      </w:pPr>
    </w:p>
    <w:p>
      <w:pPr>
        <w:spacing w:before="0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Žiadosť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vydanie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záväzného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stanoviska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stavbu:</w:t>
      </w:r>
    </w:p>
    <w:p>
      <w:pPr>
        <w:pStyle w:val="BodyText"/>
        <w:ind w:left="140"/>
      </w:pPr>
      <w:r>
        <w:rPr/>
        <w:t>(názov</w:t>
      </w:r>
      <w:r>
        <w:rPr>
          <w:spacing w:val="-4"/>
        </w:rPr>
        <w:t> </w:t>
      </w:r>
      <w:r>
        <w:rPr/>
        <w:t>podľa</w:t>
      </w:r>
      <w:r>
        <w:rPr>
          <w:spacing w:val="-2"/>
        </w:rPr>
        <w:t> </w:t>
      </w:r>
      <w:r>
        <w:rPr/>
        <w:t>príslušnej</w:t>
      </w:r>
      <w:r>
        <w:rPr>
          <w:spacing w:val="-2"/>
        </w:rPr>
        <w:t> </w:t>
      </w:r>
      <w:r>
        <w:rPr/>
        <w:t>dokumentácie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popis</w:t>
      </w:r>
      <w:r>
        <w:rPr>
          <w:spacing w:val="-1"/>
        </w:rPr>
        <w:t> </w:t>
      </w:r>
      <w:r>
        <w:rPr/>
        <w:t>navrhovanej</w:t>
      </w:r>
      <w:r>
        <w:rPr>
          <w:spacing w:val="-2"/>
        </w:rPr>
        <w:t> </w:t>
      </w:r>
      <w:r>
        <w:rPr/>
        <w:t>stavby</w:t>
      </w:r>
      <w:r>
        <w:rPr>
          <w:spacing w:val="-1"/>
        </w:rPr>
        <w:t> </w:t>
      </w:r>
      <w:r>
        <w:rPr/>
        <w:t>so</w:t>
      </w:r>
      <w:r>
        <w:rPr>
          <w:spacing w:val="-2"/>
        </w:rPr>
        <w:t> </w:t>
      </w:r>
      <w:r>
        <w:rPr/>
        <w:t>stručnou</w:t>
      </w:r>
      <w:r>
        <w:rPr>
          <w:spacing w:val="-1"/>
        </w:rPr>
        <w:t> </w:t>
      </w:r>
      <w:r>
        <w:rPr>
          <w:spacing w:val="-2"/>
        </w:rPr>
        <w:t>charakteristikou)</w:t>
      </w:r>
    </w:p>
    <w:p>
      <w:pPr>
        <w:spacing w:before="0"/>
        <w:ind w:left="140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</w:t>
      </w:r>
    </w:p>
    <w:p>
      <w:pPr>
        <w:spacing w:before="41"/>
        <w:ind w:left="140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</w:t>
      </w:r>
    </w:p>
    <w:p>
      <w:pPr>
        <w:spacing w:before="40"/>
        <w:ind w:left="140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</w:t>
      </w:r>
    </w:p>
    <w:p>
      <w:pPr>
        <w:spacing w:before="44"/>
        <w:ind w:left="140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</w:t>
      </w:r>
    </w:p>
    <w:p>
      <w:pPr>
        <w:spacing w:before="41"/>
        <w:ind w:left="140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1"/>
      </w:pPr>
    </w:p>
    <w:p>
      <w:pPr>
        <w:spacing w:before="1"/>
        <w:ind w:left="140" w:right="0" w:firstLine="0"/>
        <w:jc w:val="both"/>
        <w:rPr>
          <w:b/>
          <w:sz w:val="24"/>
        </w:rPr>
      </w:pPr>
      <w:r>
        <w:rPr>
          <w:b/>
          <w:sz w:val="24"/>
        </w:rPr>
        <w:t>Miesto</w:t>
      </w:r>
      <w:r>
        <w:rPr>
          <w:b/>
          <w:spacing w:val="-2"/>
          <w:sz w:val="24"/>
        </w:rPr>
        <w:t> stavby:</w:t>
      </w:r>
    </w:p>
    <w:p>
      <w:pPr>
        <w:pStyle w:val="BodyText"/>
        <w:spacing w:line="276" w:lineRule="auto" w:before="43"/>
        <w:ind w:left="140" w:right="144"/>
        <w:jc w:val="both"/>
      </w:pPr>
      <w:r>
        <w:rPr/>
        <w:t>Parcelné</w:t>
      </w:r>
      <w:r>
        <w:rPr>
          <w:spacing w:val="40"/>
        </w:rPr>
        <w:t> </w:t>
      </w:r>
      <w:r>
        <w:rPr/>
        <w:t>čísla</w:t>
      </w:r>
      <w:r>
        <w:rPr>
          <w:spacing w:val="39"/>
        </w:rPr>
        <w:t> </w:t>
      </w:r>
      <w:r>
        <w:rPr/>
        <w:t>dotknutých</w:t>
      </w:r>
      <w:r>
        <w:rPr>
          <w:spacing w:val="39"/>
        </w:rPr>
        <w:t> </w:t>
      </w:r>
      <w:r>
        <w:rPr/>
        <w:t>pozemkov</w:t>
      </w:r>
      <w:r>
        <w:rPr>
          <w:spacing w:val="40"/>
        </w:rPr>
        <w:t> </w:t>
      </w:r>
      <w:r>
        <w:rPr/>
        <w:t>podľa</w:t>
      </w:r>
      <w:r>
        <w:rPr>
          <w:spacing w:val="39"/>
        </w:rPr>
        <w:t> </w:t>
      </w:r>
      <w:r>
        <w:rPr/>
        <w:t>katastra</w:t>
      </w:r>
      <w:r>
        <w:rPr>
          <w:spacing w:val="39"/>
        </w:rPr>
        <w:t> </w:t>
      </w:r>
      <w:r>
        <w:rPr/>
        <w:t>nehnuteľností</w:t>
      </w:r>
      <w:r>
        <w:rPr>
          <w:spacing w:val="40"/>
        </w:rPr>
        <w:t> </w:t>
      </w:r>
      <w:r>
        <w:rPr/>
        <w:t>(v</w:t>
      </w:r>
      <w:r>
        <w:rPr>
          <w:spacing w:val="39"/>
        </w:rPr>
        <w:t> </w:t>
      </w:r>
      <w:r>
        <w:rPr/>
        <w:t>prípade</w:t>
      </w:r>
      <w:r>
        <w:rPr>
          <w:spacing w:val="39"/>
        </w:rPr>
        <w:t> </w:t>
      </w:r>
      <w:r>
        <w:rPr/>
        <w:t>líniovej</w:t>
      </w:r>
      <w:r>
        <w:rPr>
          <w:spacing w:val="40"/>
        </w:rPr>
        <w:t> </w:t>
      </w:r>
      <w:r>
        <w:rPr/>
        <w:t>stavby</w:t>
      </w:r>
      <w:r>
        <w:rPr>
          <w:spacing w:val="40"/>
        </w:rPr>
        <w:t> </w:t>
      </w:r>
      <w:r>
        <w:rPr/>
        <w:t>alebo v</w:t>
      </w:r>
      <w:r>
        <w:rPr>
          <w:spacing w:val="-2"/>
        </w:rPr>
        <w:t> </w:t>
      </w:r>
      <w:r>
        <w:rPr/>
        <w:t>odôvodnených prípadoch aj zvlášť rozsiahlej stavby alebo pre využitie územia, opis prebiehajúcich hraníc</w:t>
      </w:r>
      <w:r>
        <w:rPr>
          <w:spacing w:val="37"/>
        </w:rPr>
        <w:t> </w:t>
      </w:r>
      <w:r>
        <w:rPr/>
        <w:t>územia)</w:t>
      </w:r>
      <w:r>
        <w:rPr>
          <w:spacing w:val="39"/>
        </w:rPr>
        <w:t> </w:t>
      </w:r>
      <w:r>
        <w:rPr>
          <w:spacing w:val="-2"/>
        </w:rPr>
        <w:t>............................................................................................................................................</w:t>
      </w:r>
    </w:p>
    <w:p>
      <w:pPr>
        <w:spacing w:line="274" w:lineRule="exact" w:before="0"/>
        <w:ind w:left="140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43"/>
        <w:ind w:left="140"/>
      </w:pPr>
      <w:r>
        <w:rPr/>
        <w:t>katastrálne</w:t>
      </w:r>
      <w:r>
        <w:rPr>
          <w:spacing w:val="33"/>
        </w:rPr>
        <w:t> </w:t>
      </w:r>
      <w:r>
        <w:rPr/>
        <w:t>územie</w:t>
      </w:r>
      <w:r>
        <w:rPr>
          <w:spacing w:val="33"/>
        </w:rPr>
        <w:t> </w:t>
      </w:r>
      <w:r>
        <w:rPr>
          <w:spacing w:val="-2"/>
        </w:rPr>
        <w:t>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tabs>
          <w:tab w:pos="6514" w:val="left" w:leader="none"/>
        </w:tabs>
        <w:spacing w:before="1"/>
        <w:ind w:left="140"/>
        <w:jc w:val="both"/>
      </w:pPr>
      <w:r>
        <w:rPr/>
        <w:t>V</w:t>
      </w:r>
      <w:r>
        <w:rPr>
          <w:spacing w:val="-1"/>
        </w:rPr>
        <w:t> </w:t>
      </w:r>
      <w:r>
        <w:rPr/>
        <w:t>........................... dňa</w:t>
      </w:r>
      <w:r>
        <w:rPr>
          <w:spacing w:val="-2"/>
        </w:rPr>
        <w:t> ..........................</w:t>
      </w:r>
      <w:r>
        <w:rPr/>
        <w:tab/>
      </w:r>
      <w:r>
        <w:rPr>
          <w:spacing w:val="-2"/>
        </w:rPr>
        <w:t>......................................................</w:t>
      </w:r>
    </w:p>
    <w:p>
      <w:pPr>
        <w:spacing w:before="1"/>
        <w:ind w:left="6408" w:right="0" w:hanging="300"/>
        <w:jc w:val="left"/>
        <w:rPr>
          <w:sz w:val="20"/>
        </w:rPr>
      </w:pPr>
      <w:r>
        <w:rPr>
          <w:sz w:val="20"/>
        </w:rPr>
        <w:t>podpis</w:t>
      </w:r>
      <w:r>
        <w:rPr>
          <w:spacing w:val="-8"/>
          <w:sz w:val="20"/>
        </w:rPr>
        <w:t> </w:t>
      </w:r>
      <w:r>
        <w:rPr>
          <w:sz w:val="20"/>
        </w:rPr>
        <w:t>stavebníka,</w:t>
      </w:r>
      <w:r>
        <w:rPr>
          <w:spacing w:val="-8"/>
          <w:sz w:val="20"/>
        </w:rPr>
        <w:t> </w:t>
      </w:r>
      <w:r>
        <w:rPr>
          <w:sz w:val="20"/>
        </w:rPr>
        <w:t>u</w:t>
      </w:r>
      <w:r>
        <w:rPr>
          <w:spacing w:val="-8"/>
          <w:sz w:val="20"/>
        </w:rPr>
        <w:t> </w:t>
      </w:r>
      <w:r>
        <w:rPr>
          <w:sz w:val="20"/>
        </w:rPr>
        <w:t>právnických</w:t>
      </w:r>
      <w:r>
        <w:rPr>
          <w:spacing w:val="-7"/>
          <w:sz w:val="20"/>
        </w:rPr>
        <w:t> </w:t>
      </w:r>
      <w:r>
        <w:rPr>
          <w:sz w:val="20"/>
        </w:rPr>
        <w:t>osôb</w:t>
      </w:r>
      <w:r>
        <w:rPr>
          <w:spacing w:val="-7"/>
          <w:sz w:val="20"/>
        </w:rPr>
        <w:t> </w:t>
      </w:r>
      <w:r>
        <w:rPr>
          <w:sz w:val="20"/>
        </w:rPr>
        <w:t>pečiatka, meno, funkcia a podpis oprávnenej osoby</w:t>
      </w:r>
    </w:p>
    <w:p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1910" w:h="16840"/>
          <w:pgMar w:header="0" w:footer="1000" w:top="760" w:bottom="1200" w:left="992" w:right="708"/>
          <w:pgNumType w:start="1"/>
        </w:sectPr>
      </w:pPr>
    </w:p>
    <w:p>
      <w:pPr>
        <w:spacing w:before="72"/>
        <w:ind w:left="140" w:right="140" w:firstLine="0"/>
        <w:jc w:val="both"/>
        <w:rPr>
          <w:b/>
          <w:sz w:val="24"/>
        </w:rPr>
      </w:pPr>
      <w:r>
        <w:rPr>
          <w:b/>
          <w:sz w:val="24"/>
        </w:rPr>
        <w:t>Prílohy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žiadosti</w:t>
      </w:r>
      <w:r>
        <w:rPr>
          <w:b/>
          <w:spacing w:val="33"/>
          <w:sz w:val="24"/>
        </w:rPr>
        <w:t> </w:t>
      </w:r>
      <w:r>
        <w:rPr>
          <w:sz w:val="24"/>
        </w:rPr>
        <w:t>(podľa</w:t>
      </w:r>
      <w:r>
        <w:rPr>
          <w:spacing w:val="29"/>
          <w:sz w:val="24"/>
        </w:rPr>
        <w:t> </w:t>
      </w:r>
      <w:r>
        <w:rPr>
          <w:sz w:val="24"/>
        </w:rPr>
        <w:t>§</w:t>
      </w:r>
      <w:r>
        <w:rPr>
          <w:spacing w:val="32"/>
          <w:sz w:val="24"/>
        </w:rPr>
        <w:t> </w:t>
      </w:r>
      <w:r>
        <w:rPr>
          <w:sz w:val="24"/>
        </w:rPr>
        <w:t>40c</w:t>
      </w:r>
      <w:r>
        <w:rPr>
          <w:spacing w:val="31"/>
          <w:sz w:val="24"/>
        </w:rPr>
        <w:t> </w:t>
      </w:r>
      <w:r>
        <w:rPr>
          <w:sz w:val="24"/>
        </w:rPr>
        <w:t>zákona</w:t>
      </w:r>
      <w:r>
        <w:rPr>
          <w:spacing w:val="31"/>
          <w:sz w:val="24"/>
        </w:rPr>
        <w:t> </w:t>
      </w:r>
      <w:r>
        <w:rPr>
          <w:sz w:val="24"/>
        </w:rPr>
        <w:t>č.</w:t>
      </w:r>
      <w:r>
        <w:rPr>
          <w:spacing w:val="32"/>
          <w:sz w:val="24"/>
        </w:rPr>
        <w:t> </w:t>
      </w:r>
      <w:r>
        <w:rPr>
          <w:sz w:val="24"/>
        </w:rPr>
        <w:t>200/2022</w:t>
      </w:r>
      <w:r>
        <w:rPr>
          <w:spacing w:val="33"/>
          <w:sz w:val="24"/>
        </w:rPr>
        <w:t> </w:t>
      </w:r>
      <w:r>
        <w:rPr>
          <w:sz w:val="24"/>
        </w:rPr>
        <w:t>Z.</w:t>
      </w:r>
      <w:r>
        <w:rPr>
          <w:spacing w:val="32"/>
          <w:sz w:val="24"/>
        </w:rPr>
        <w:t> </w:t>
      </w:r>
      <w:r>
        <w:rPr>
          <w:sz w:val="24"/>
        </w:rPr>
        <w:t>z.</w:t>
      </w:r>
      <w:r>
        <w:rPr>
          <w:spacing w:val="32"/>
          <w:sz w:val="24"/>
        </w:rPr>
        <w:t> </w:t>
      </w:r>
      <w:r>
        <w:rPr>
          <w:sz w:val="24"/>
        </w:rPr>
        <w:t>o územnom</w:t>
      </w:r>
      <w:r>
        <w:rPr>
          <w:spacing w:val="33"/>
          <w:sz w:val="24"/>
        </w:rPr>
        <w:t> </w:t>
      </w:r>
      <w:r>
        <w:rPr>
          <w:sz w:val="24"/>
        </w:rPr>
        <w:t>plánovaní)</w:t>
      </w:r>
      <w:r>
        <w:rPr>
          <w:spacing w:val="33"/>
          <w:sz w:val="24"/>
        </w:rPr>
        <w:t> </w:t>
      </w:r>
      <w:r>
        <w:rPr>
          <w:sz w:val="24"/>
        </w:rPr>
        <w:t>–</w:t>
      </w:r>
      <w:r>
        <w:rPr>
          <w:spacing w:val="33"/>
          <w:sz w:val="24"/>
        </w:rPr>
        <w:t> </w:t>
      </w:r>
      <w:r>
        <w:rPr>
          <w:b/>
          <w:sz w:val="24"/>
        </w:rPr>
        <w:t>údaje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svedčiace 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súlade navrhovanej stavby so záväznou časťou územnoplánovacej dokumentácie a dokumentácia navrhovanej stavby minimálne v rozsahu: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0" w:after="0"/>
        <w:ind w:left="500" w:right="0" w:hanging="360"/>
        <w:jc w:val="left"/>
        <w:rPr>
          <w:sz w:val="24"/>
        </w:rPr>
      </w:pPr>
      <w:r>
        <w:rPr>
          <w:sz w:val="24"/>
        </w:rPr>
        <w:t>urbanistické</w:t>
      </w:r>
      <w:r>
        <w:rPr>
          <w:spacing w:val="-2"/>
          <w:sz w:val="24"/>
        </w:rPr>
        <w:t> </w:t>
      </w:r>
      <w:r>
        <w:rPr>
          <w:sz w:val="24"/>
        </w:rPr>
        <w:t>začlenenie</w:t>
      </w:r>
      <w:r>
        <w:rPr>
          <w:spacing w:val="-1"/>
          <w:sz w:val="24"/>
        </w:rPr>
        <w:t> </w:t>
      </w:r>
      <w:r>
        <w:rPr>
          <w:sz w:val="24"/>
        </w:rPr>
        <w:t>do </w:t>
      </w:r>
      <w:r>
        <w:rPr>
          <w:spacing w:val="-2"/>
          <w:sz w:val="24"/>
        </w:rPr>
        <w:t>územia,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40" w:lineRule="auto" w:before="0" w:after="0"/>
        <w:ind w:left="501" w:right="139" w:hanging="361"/>
        <w:jc w:val="both"/>
        <w:rPr>
          <w:sz w:val="24"/>
        </w:rPr>
      </w:pPr>
      <w:r>
        <w:rPr>
          <w:sz w:val="24"/>
        </w:rPr>
        <w:t>jednoduchý situačný výkres súčasného stavu územia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podklade katastrálnej mapy so zakreslením navrhovanej</w:t>
      </w:r>
      <w:r>
        <w:rPr>
          <w:spacing w:val="57"/>
          <w:sz w:val="24"/>
        </w:rPr>
        <w:t>  </w:t>
      </w:r>
      <w:r>
        <w:rPr>
          <w:sz w:val="24"/>
        </w:rPr>
        <w:t>stavby</w:t>
      </w:r>
      <w:r>
        <w:rPr>
          <w:spacing w:val="55"/>
          <w:sz w:val="24"/>
        </w:rPr>
        <w:t>  </w:t>
      </w:r>
      <w:r>
        <w:rPr>
          <w:sz w:val="24"/>
        </w:rPr>
        <w:t>a jej</w:t>
      </w:r>
      <w:r>
        <w:rPr>
          <w:spacing w:val="55"/>
          <w:sz w:val="24"/>
        </w:rPr>
        <w:t>  </w:t>
      </w:r>
      <w:r>
        <w:rPr>
          <w:sz w:val="24"/>
        </w:rPr>
        <w:t>polohy</w:t>
      </w:r>
      <w:r>
        <w:rPr>
          <w:spacing w:val="56"/>
          <w:sz w:val="24"/>
        </w:rPr>
        <w:t>  </w:t>
      </w:r>
      <w:r>
        <w:rPr>
          <w:sz w:val="24"/>
        </w:rPr>
        <w:t>s</w:t>
      </w:r>
      <w:r>
        <w:rPr>
          <w:spacing w:val="-1"/>
          <w:sz w:val="24"/>
        </w:rPr>
        <w:t> </w:t>
      </w:r>
      <w:r>
        <w:rPr>
          <w:sz w:val="24"/>
        </w:rPr>
        <w:t>vyznačením</w:t>
      </w:r>
      <w:r>
        <w:rPr>
          <w:spacing w:val="56"/>
          <w:sz w:val="24"/>
        </w:rPr>
        <w:t>  </w:t>
      </w:r>
      <w:r>
        <w:rPr>
          <w:sz w:val="24"/>
        </w:rPr>
        <w:t>väzieb</w:t>
      </w:r>
      <w:r>
        <w:rPr>
          <w:spacing w:val="55"/>
          <w:sz w:val="24"/>
        </w:rPr>
        <w:t>  </w:t>
      </w:r>
      <w:r>
        <w:rPr>
          <w:sz w:val="24"/>
        </w:rPr>
        <w:t>na</w:t>
      </w:r>
      <w:r>
        <w:rPr>
          <w:spacing w:val="55"/>
          <w:sz w:val="24"/>
        </w:rPr>
        <w:t>  </w:t>
      </w:r>
      <w:r>
        <w:rPr>
          <w:sz w:val="24"/>
        </w:rPr>
        <w:t>okolie</w:t>
      </w:r>
      <w:r>
        <w:rPr>
          <w:spacing w:val="56"/>
          <w:sz w:val="24"/>
        </w:rPr>
        <w:t>  </w:t>
      </w:r>
      <w:r>
        <w:rPr>
          <w:sz w:val="24"/>
        </w:rPr>
        <w:t>(</w:t>
      </w:r>
      <w:r>
        <w:rPr>
          <w:b/>
          <w:sz w:val="24"/>
        </w:rPr>
        <w:t>zastavovací</w:t>
      </w:r>
      <w:r>
        <w:rPr>
          <w:b/>
          <w:spacing w:val="56"/>
          <w:sz w:val="24"/>
        </w:rPr>
        <w:t>  </w:t>
      </w:r>
      <w:r>
        <w:rPr>
          <w:b/>
          <w:sz w:val="24"/>
        </w:rPr>
        <w:t>plán</w:t>
      </w:r>
      <w:r>
        <w:rPr>
          <w:sz w:val="24"/>
        </w:rPr>
        <w:t>) v 2 vyhotoveniach;</w:t>
      </w:r>
    </w:p>
    <w:p>
      <w:pPr>
        <w:pStyle w:val="BodyText"/>
        <w:ind w:left="501" w:right="143"/>
        <w:jc w:val="both"/>
      </w:pPr>
      <w:r>
        <w:rPr/>
        <w:t>ak ide o</w:t>
      </w:r>
      <w:r>
        <w:rPr>
          <w:spacing w:val="-1"/>
        </w:rPr>
        <w:t> </w:t>
      </w:r>
      <w:r>
        <w:rPr/>
        <w:t>návrh na vydanie záväzného stanoviska pre umiestnenie líniovej stavby alebo zvlášť rozsiahlej stavby s</w:t>
      </w:r>
      <w:r>
        <w:rPr>
          <w:spacing w:val="-1"/>
        </w:rPr>
        <w:t> </w:t>
      </w:r>
      <w:r>
        <w:rPr/>
        <w:t>veľkým počtom účastníkov konania, alebo pre využitie územia, ak sa týka rozsiahleho územia, zastavovací plán tvorí situačný výkres súčasného stavu územia na podklade mapového podkladu v mierke 1:10 000 až 1:50 000 s vymedzením hraníc územia, ktoré je predmetom návrhu, a s vyznačením širších vzťahov k okoliu,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274" w:after="0"/>
        <w:ind w:left="500" w:right="0" w:hanging="360"/>
        <w:jc w:val="left"/>
        <w:rPr>
          <w:sz w:val="24"/>
        </w:rPr>
      </w:pPr>
      <w:r>
        <w:rPr>
          <w:sz w:val="24"/>
        </w:rPr>
        <w:t>architektonické</w:t>
      </w:r>
      <w:r>
        <w:rPr>
          <w:spacing w:val="-1"/>
          <w:sz w:val="24"/>
        </w:rPr>
        <w:t> </w:t>
      </w:r>
      <w:r>
        <w:rPr>
          <w:sz w:val="24"/>
        </w:rPr>
        <w:t>riešenie</w:t>
      </w:r>
      <w:r>
        <w:rPr>
          <w:spacing w:val="-2"/>
          <w:sz w:val="24"/>
        </w:rPr>
        <w:t> </w:t>
      </w:r>
      <w:r>
        <w:rPr>
          <w:sz w:val="24"/>
        </w:rPr>
        <w:t>stavby,</w:t>
      </w:r>
      <w:r>
        <w:rPr>
          <w:spacing w:val="-1"/>
          <w:sz w:val="24"/>
        </w:rPr>
        <w:t> </w:t>
      </w:r>
      <w:r>
        <w:rPr>
          <w:sz w:val="24"/>
        </w:rPr>
        <w:t>jej</w:t>
      </w:r>
      <w:r>
        <w:rPr>
          <w:spacing w:val="-2"/>
          <w:sz w:val="24"/>
        </w:rPr>
        <w:t> </w:t>
      </w:r>
      <w:r>
        <w:rPr>
          <w:sz w:val="24"/>
        </w:rPr>
        <w:t>hmotové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členenie,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0" w:after="0"/>
        <w:ind w:left="500" w:right="0" w:hanging="360"/>
        <w:jc w:val="left"/>
        <w:rPr>
          <w:sz w:val="24"/>
        </w:rPr>
      </w:pPr>
      <w:r>
        <w:rPr>
          <w:sz w:val="24"/>
        </w:rPr>
        <w:t>vzhľad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pôdorysné</w:t>
      </w:r>
      <w:r>
        <w:rPr>
          <w:spacing w:val="-2"/>
          <w:sz w:val="24"/>
        </w:rPr>
        <w:t> </w:t>
      </w:r>
      <w:r>
        <w:rPr>
          <w:sz w:val="24"/>
        </w:rPr>
        <w:t>usporiadanie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stavby,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0" w:after="0"/>
        <w:ind w:left="500" w:right="0" w:hanging="360"/>
        <w:jc w:val="left"/>
        <w:rPr>
          <w:sz w:val="24"/>
        </w:rPr>
      </w:pPr>
      <w:r>
        <w:rPr>
          <w:sz w:val="24"/>
        </w:rPr>
        <w:t>údaje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základnom</w:t>
      </w:r>
      <w:r>
        <w:rPr>
          <w:spacing w:val="-1"/>
          <w:sz w:val="24"/>
        </w:rPr>
        <w:t> </w:t>
      </w:r>
      <w:r>
        <w:rPr>
          <w:sz w:val="24"/>
        </w:rPr>
        <w:t>stavebnotechnickom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konštrukčnom</w:t>
      </w:r>
      <w:r>
        <w:rPr>
          <w:spacing w:val="-1"/>
          <w:sz w:val="24"/>
        </w:rPr>
        <w:t> </w:t>
      </w:r>
      <w:r>
        <w:rPr>
          <w:sz w:val="24"/>
        </w:rPr>
        <w:t>riešení </w:t>
      </w:r>
      <w:r>
        <w:rPr>
          <w:spacing w:val="-2"/>
          <w:sz w:val="24"/>
        </w:rPr>
        <w:t>stavby,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40" w:lineRule="auto" w:before="1" w:after="0"/>
        <w:ind w:left="501" w:right="142" w:hanging="361"/>
        <w:jc w:val="both"/>
        <w:rPr>
          <w:sz w:val="24"/>
        </w:rPr>
      </w:pPr>
      <w:r>
        <w:rPr>
          <w:sz w:val="24"/>
        </w:rPr>
        <w:t>údaje</w:t>
      </w:r>
      <w:r>
        <w:rPr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požiadavkách</w:t>
      </w:r>
      <w:r>
        <w:rPr>
          <w:spacing w:val="-10"/>
          <w:sz w:val="24"/>
        </w:rPr>
        <w:t> </w:t>
      </w:r>
      <w:r>
        <w:rPr>
          <w:sz w:val="24"/>
        </w:rPr>
        <w:t>stavby</w:t>
      </w:r>
      <w:r>
        <w:rPr>
          <w:spacing w:val="-10"/>
          <w:sz w:val="24"/>
        </w:rPr>
        <w:t> </w:t>
      </w:r>
      <w:r>
        <w:rPr>
          <w:sz w:val="24"/>
        </w:rPr>
        <w:t>na</w:t>
      </w:r>
      <w:r>
        <w:rPr>
          <w:spacing w:val="-11"/>
          <w:sz w:val="24"/>
        </w:rPr>
        <w:t> </w:t>
      </w:r>
      <w:r>
        <w:rPr>
          <w:sz w:val="24"/>
        </w:rPr>
        <w:t>dopravné</w:t>
      </w:r>
      <w:r>
        <w:rPr>
          <w:spacing w:val="-8"/>
          <w:sz w:val="24"/>
        </w:rPr>
        <w:t> </w:t>
      </w:r>
      <w:r>
        <w:rPr>
          <w:sz w:val="24"/>
        </w:rPr>
        <w:t>napojenie</w:t>
      </w:r>
      <w:r>
        <w:rPr>
          <w:spacing w:val="-10"/>
          <w:sz w:val="24"/>
        </w:rPr>
        <w:t> </w:t>
      </w:r>
      <w:r>
        <w:rPr>
          <w:sz w:val="24"/>
        </w:rPr>
        <w:t>vrátane</w:t>
      </w:r>
      <w:r>
        <w:rPr>
          <w:spacing w:val="-11"/>
          <w:sz w:val="24"/>
        </w:rPr>
        <w:t> </w:t>
      </w:r>
      <w:r>
        <w:rPr>
          <w:sz w:val="24"/>
        </w:rPr>
        <w:t>parkovania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návrh</w:t>
      </w:r>
      <w:r>
        <w:rPr>
          <w:spacing w:val="-10"/>
          <w:sz w:val="24"/>
        </w:rPr>
        <w:t> </w:t>
      </w:r>
      <w:r>
        <w:rPr>
          <w:sz w:val="24"/>
        </w:rPr>
        <w:t>napojenia</w:t>
      </w:r>
      <w:r>
        <w:rPr>
          <w:spacing w:val="-11"/>
          <w:sz w:val="24"/>
        </w:rPr>
        <w:t> </w:t>
      </w:r>
      <w:r>
        <w:rPr>
          <w:sz w:val="24"/>
        </w:rPr>
        <w:t>stavby</w:t>
      </w:r>
      <w:r>
        <w:rPr>
          <w:spacing w:val="-8"/>
          <w:sz w:val="24"/>
        </w:rPr>
        <w:t> </w:t>
      </w:r>
      <w:r>
        <w:rPr>
          <w:sz w:val="24"/>
        </w:rPr>
        <w:t>na dopravné vybavenie územia a jestvujúce siete a zariadenia technického vybavenia.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5"/>
      </w:pPr>
    </w:p>
    <w:p>
      <w:pPr>
        <w:spacing w:before="1"/>
        <w:ind w:left="14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Upozornenie:</w:t>
      </w:r>
    </w:p>
    <w:p>
      <w:pPr>
        <w:pStyle w:val="BodyText"/>
        <w:spacing w:line="276" w:lineRule="auto" w:before="43"/>
        <w:ind w:left="140" w:right="139"/>
        <w:jc w:val="both"/>
      </w:pPr>
      <w:r>
        <w:rPr/>
        <w:t>Ak predložená žiadosť neposkytuje dostatočný podklad pre posúdenie súladu navrhovanej stavby so záväznou</w:t>
      </w:r>
      <w:r>
        <w:rPr>
          <w:spacing w:val="32"/>
        </w:rPr>
        <w:t> </w:t>
      </w:r>
      <w:r>
        <w:rPr/>
        <w:t>časťou</w:t>
      </w:r>
      <w:r>
        <w:rPr>
          <w:spacing w:val="32"/>
        </w:rPr>
        <w:t> </w:t>
      </w:r>
      <w:r>
        <w:rPr/>
        <w:t>územnoplánovacej</w:t>
      </w:r>
      <w:r>
        <w:rPr>
          <w:spacing w:val="33"/>
        </w:rPr>
        <w:t> </w:t>
      </w:r>
      <w:r>
        <w:rPr/>
        <w:t>dokumentácie</w:t>
      </w:r>
      <w:r>
        <w:rPr>
          <w:spacing w:val="35"/>
        </w:rPr>
        <w:t> </w:t>
      </w:r>
      <w:r>
        <w:rPr/>
        <w:t>podľa</w:t>
      </w:r>
      <w:r>
        <w:rPr>
          <w:spacing w:val="32"/>
        </w:rPr>
        <w:t> </w:t>
      </w:r>
      <w:r>
        <w:rPr/>
        <w:t>§</w:t>
      </w:r>
      <w:r>
        <w:rPr>
          <w:spacing w:val="32"/>
        </w:rPr>
        <w:t> </w:t>
      </w:r>
      <w:r>
        <w:rPr/>
        <w:t>40c,</w:t>
      </w:r>
      <w:r>
        <w:rPr>
          <w:spacing w:val="32"/>
        </w:rPr>
        <w:t> </w:t>
      </w:r>
      <w:r>
        <w:rPr/>
        <w:t>odsek</w:t>
      </w:r>
      <w:r>
        <w:rPr>
          <w:spacing w:val="32"/>
        </w:rPr>
        <w:t> </w:t>
      </w:r>
      <w:r>
        <w:rPr/>
        <w:t>3)</w:t>
      </w:r>
      <w:r>
        <w:rPr>
          <w:spacing w:val="32"/>
        </w:rPr>
        <w:t> </w:t>
      </w:r>
      <w:r>
        <w:rPr/>
        <w:t>zákona</w:t>
      </w:r>
      <w:r>
        <w:rPr>
          <w:spacing w:val="34"/>
        </w:rPr>
        <w:t> </w:t>
      </w:r>
      <w:r>
        <w:rPr/>
        <w:t>č.</w:t>
      </w:r>
      <w:r>
        <w:rPr>
          <w:spacing w:val="32"/>
        </w:rPr>
        <w:t> </w:t>
      </w:r>
      <w:r>
        <w:rPr/>
        <w:t>200/2022</w:t>
      </w:r>
      <w:r>
        <w:rPr>
          <w:spacing w:val="33"/>
        </w:rPr>
        <w:t> </w:t>
      </w:r>
      <w:r>
        <w:rPr/>
        <w:t>Z.</w:t>
      </w:r>
      <w:r>
        <w:rPr>
          <w:spacing w:val="32"/>
        </w:rPr>
        <w:t> </w:t>
      </w:r>
      <w:r>
        <w:rPr/>
        <w:t>z. o</w:t>
      </w:r>
      <w:r>
        <w:rPr>
          <w:spacing w:val="-2"/>
        </w:rPr>
        <w:t> </w:t>
      </w:r>
      <w:r>
        <w:rPr/>
        <w:t>územnom plánovaní, orgán územného plánovania </w:t>
      </w:r>
      <w:r>
        <w:rPr>
          <w:u w:val="single"/>
        </w:rPr>
        <w:t>v</w:t>
      </w:r>
      <w:r>
        <w:rPr>
          <w:spacing w:val="-2"/>
          <w:u w:val="single"/>
        </w:rPr>
        <w:t> </w:t>
      </w:r>
      <w:r>
        <w:rPr>
          <w:u w:val="single"/>
        </w:rPr>
        <w:t>lehote do 15 dní od podania žiadosti vyzve</w:t>
      </w:r>
      <w:r>
        <w:rPr/>
        <w:t> </w:t>
      </w:r>
      <w:r>
        <w:rPr>
          <w:u w:val="single"/>
        </w:rPr>
        <w:t>stavebníka, aby žiadosť v</w:t>
      </w:r>
      <w:r>
        <w:rPr>
          <w:spacing w:val="-1"/>
          <w:u w:val="single"/>
        </w:rPr>
        <w:t> </w:t>
      </w:r>
      <w:r>
        <w:rPr>
          <w:u w:val="single"/>
        </w:rPr>
        <w:t>primeranej lehote doplnil a</w:t>
      </w:r>
      <w:r>
        <w:rPr>
          <w:spacing w:val="-1"/>
          <w:u w:val="single"/>
        </w:rPr>
        <w:t> </w:t>
      </w:r>
      <w:r>
        <w:rPr>
          <w:u w:val="single"/>
        </w:rPr>
        <w:t>upozorní ho, že inak záväzné stanovisko nevydá</w:t>
      </w:r>
      <w:r>
        <w:rPr>
          <w:spacing w:val="40"/>
        </w:rPr>
        <w:t> </w:t>
      </w:r>
      <w:r>
        <w:rPr>
          <w:u w:val="single"/>
        </w:rPr>
        <w:t>a</w:t>
      </w:r>
      <w:r>
        <w:rPr>
          <w:spacing w:val="-3"/>
          <w:u w:val="single"/>
        </w:rPr>
        <w:t> </w:t>
      </w:r>
      <w:r>
        <w:rPr>
          <w:u w:val="single"/>
        </w:rPr>
        <w:t>žiadosť</w:t>
      </w:r>
      <w:r>
        <w:rPr>
          <w:spacing w:val="80"/>
          <w:u w:val="single"/>
        </w:rPr>
        <w:t> </w:t>
      </w:r>
      <w:r>
        <w:rPr>
          <w:u w:val="single"/>
        </w:rPr>
        <w:t>odloží.</w:t>
      </w:r>
      <w:r>
        <w:rPr>
          <w:spacing w:val="80"/>
        </w:rPr>
        <w:t> </w:t>
      </w:r>
      <w:r>
        <w:rPr/>
        <w:t>Ak</w:t>
      </w:r>
      <w:r>
        <w:rPr>
          <w:spacing w:val="80"/>
        </w:rPr>
        <w:t> </w:t>
      </w:r>
      <w:r>
        <w:rPr/>
        <w:t>stavebník</w:t>
      </w:r>
      <w:r>
        <w:rPr>
          <w:spacing w:val="80"/>
        </w:rPr>
        <w:t> </w:t>
      </w:r>
      <w:r>
        <w:rPr/>
        <w:t>nedoplní</w:t>
      </w:r>
      <w:r>
        <w:rPr>
          <w:spacing w:val="80"/>
        </w:rPr>
        <w:t> </w:t>
      </w:r>
      <w:r>
        <w:rPr/>
        <w:t>žiadosť</w:t>
      </w:r>
      <w:r>
        <w:rPr>
          <w:spacing w:val="80"/>
        </w:rPr>
        <w:t> </w:t>
      </w:r>
      <w:r>
        <w:rPr/>
        <w:t>o</w:t>
      </w:r>
      <w:r>
        <w:rPr>
          <w:spacing w:val="-1"/>
        </w:rPr>
        <w:t> </w:t>
      </w:r>
      <w:r>
        <w:rPr/>
        <w:t>záväzné</w:t>
      </w:r>
      <w:r>
        <w:rPr>
          <w:spacing w:val="80"/>
        </w:rPr>
        <w:t> </w:t>
      </w:r>
      <w:r>
        <w:rPr/>
        <w:t>stanovisko</w:t>
      </w:r>
      <w:r>
        <w:rPr>
          <w:spacing w:val="80"/>
        </w:rPr>
        <w:t> </w:t>
      </w:r>
      <w:r>
        <w:rPr/>
        <w:t>požadovaným</w:t>
      </w:r>
      <w:r>
        <w:rPr>
          <w:spacing w:val="80"/>
        </w:rPr>
        <w:t> </w:t>
      </w:r>
      <w:r>
        <w:rPr/>
        <w:t>spôsobom v</w:t>
      </w:r>
      <w:r>
        <w:rPr>
          <w:spacing w:val="-1"/>
        </w:rPr>
        <w:t> </w:t>
      </w:r>
      <w:r>
        <w:rPr/>
        <w:t>určenej lehote. Orgán územného plánovania žiadosť odloží, o čom stavebníka bezodkladne </w:t>
      </w:r>
      <w:r>
        <w:rPr>
          <w:spacing w:val="-2"/>
        </w:rPr>
        <w:t>upovedomí.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1"/>
      </w:pPr>
    </w:p>
    <w:p>
      <w:pPr>
        <w:spacing w:before="0"/>
        <w:ind w:left="140" w:right="138" w:firstLine="708"/>
        <w:jc w:val="both"/>
        <w:rPr>
          <w:sz w:val="20"/>
        </w:rPr>
      </w:pPr>
      <w:r>
        <w:rPr>
          <w:sz w:val="20"/>
        </w:rPr>
        <w:t>Informácie o spracúvaní osobných údajov podľa článku 13 Nariadenia Európskeho parlamentu a Rady (EÚ) 2016/679</w:t>
      </w:r>
      <w:r>
        <w:rPr>
          <w:spacing w:val="-7"/>
          <w:sz w:val="20"/>
        </w:rPr>
        <w:t> </w:t>
      </w:r>
      <w:r>
        <w:rPr>
          <w:sz w:val="20"/>
        </w:rPr>
        <w:t>o ochrane</w:t>
      </w:r>
      <w:r>
        <w:rPr>
          <w:spacing w:val="-7"/>
          <w:sz w:val="20"/>
        </w:rPr>
        <w:t> </w:t>
      </w:r>
      <w:r>
        <w:rPr>
          <w:sz w:val="20"/>
        </w:rPr>
        <w:t>fyzických</w:t>
      </w:r>
      <w:r>
        <w:rPr>
          <w:spacing w:val="-6"/>
          <w:sz w:val="20"/>
        </w:rPr>
        <w:t> </w:t>
      </w:r>
      <w:r>
        <w:rPr>
          <w:sz w:val="20"/>
        </w:rPr>
        <w:t>osôb</w:t>
      </w:r>
      <w:r>
        <w:rPr>
          <w:spacing w:val="-7"/>
          <w:sz w:val="20"/>
        </w:rPr>
        <w:t> </w:t>
      </w:r>
      <w:r>
        <w:rPr>
          <w:sz w:val="20"/>
        </w:rPr>
        <w:t>pri</w:t>
      </w:r>
      <w:r>
        <w:rPr>
          <w:spacing w:val="-6"/>
          <w:sz w:val="20"/>
        </w:rPr>
        <w:t> </w:t>
      </w:r>
      <w:r>
        <w:rPr>
          <w:sz w:val="20"/>
        </w:rPr>
        <w:t>spracúvaní</w:t>
      </w:r>
      <w:r>
        <w:rPr>
          <w:spacing w:val="-6"/>
          <w:sz w:val="20"/>
        </w:rPr>
        <w:t> </w:t>
      </w:r>
      <w:r>
        <w:rPr>
          <w:sz w:val="20"/>
        </w:rPr>
        <w:t>osobných</w:t>
      </w:r>
      <w:r>
        <w:rPr>
          <w:spacing w:val="-6"/>
          <w:sz w:val="20"/>
        </w:rPr>
        <w:t> </w:t>
      </w:r>
      <w:r>
        <w:rPr>
          <w:sz w:val="20"/>
        </w:rPr>
        <w:t>údajov</w:t>
      </w:r>
      <w:r>
        <w:rPr>
          <w:spacing w:val="-4"/>
          <w:sz w:val="20"/>
        </w:rPr>
        <w:t> </w:t>
      </w:r>
      <w:r>
        <w:rPr>
          <w:sz w:val="20"/>
        </w:rPr>
        <w:t>a o</w:t>
      </w:r>
      <w:r>
        <w:rPr>
          <w:spacing w:val="-2"/>
          <w:sz w:val="20"/>
        </w:rPr>
        <w:t> </w:t>
      </w:r>
      <w:r>
        <w:rPr>
          <w:sz w:val="20"/>
        </w:rPr>
        <w:t>voľnom</w:t>
      </w:r>
      <w:r>
        <w:rPr>
          <w:spacing w:val="-7"/>
          <w:sz w:val="20"/>
        </w:rPr>
        <w:t> </w:t>
      </w:r>
      <w:r>
        <w:rPr>
          <w:sz w:val="20"/>
        </w:rPr>
        <w:t>pohybe</w:t>
      </w:r>
      <w:r>
        <w:rPr>
          <w:spacing w:val="-5"/>
          <w:sz w:val="20"/>
        </w:rPr>
        <w:t> </w:t>
      </w:r>
      <w:r>
        <w:rPr>
          <w:sz w:val="20"/>
        </w:rPr>
        <w:t>takýchto</w:t>
      </w:r>
      <w:r>
        <w:rPr>
          <w:spacing w:val="-7"/>
          <w:sz w:val="20"/>
        </w:rPr>
        <w:t> </w:t>
      </w:r>
      <w:r>
        <w:rPr>
          <w:sz w:val="20"/>
        </w:rPr>
        <w:t>údajov</w:t>
      </w:r>
      <w:r>
        <w:rPr>
          <w:spacing w:val="-4"/>
          <w:sz w:val="20"/>
        </w:rPr>
        <w:t> </w:t>
      </w:r>
      <w:r>
        <w:rPr>
          <w:sz w:val="20"/>
        </w:rPr>
        <w:t>a zákona</w:t>
      </w:r>
      <w:r>
        <w:rPr>
          <w:spacing w:val="-7"/>
          <w:sz w:val="20"/>
        </w:rPr>
        <w:t> </w:t>
      </w:r>
      <w:r>
        <w:rPr>
          <w:sz w:val="20"/>
        </w:rPr>
        <w:t>NR</w:t>
      </w:r>
      <w:r>
        <w:rPr>
          <w:spacing w:val="-6"/>
          <w:sz w:val="20"/>
        </w:rPr>
        <w:t> </w:t>
      </w:r>
      <w:r>
        <w:rPr>
          <w:sz w:val="20"/>
        </w:rPr>
        <w:t>SR</w:t>
      </w:r>
      <w:r>
        <w:rPr>
          <w:spacing w:val="-7"/>
          <w:sz w:val="20"/>
        </w:rPr>
        <w:t> </w:t>
      </w:r>
      <w:r>
        <w:rPr>
          <w:sz w:val="20"/>
        </w:rPr>
        <w:t>č. 18/2018 Z.z. o ochrane osobných údajov 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zmene a</w:t>
      </w:r>
      <w:r>
        <w:rPr>
          <w:spacing w:val="-3"/>
          <w:sz w:val="20"/>
        </w:rPr>
        <w:t> </w:t>
      </w:r>
      <w:r>
        <w:rPr>
          <w:sz w:val="20"/>
        </w:rPr>
        <w:t>doplnení niektorých zákonov sú zverejnené na webovom sídle prevádzkovateľa </w:t>
      </w:r>
      <w:hyperlink r:id="rId6">
        <w:r>
          <w:rPr>
            <w:sz w:val="20"/>
          </w:rPr>
          <w:t>www.snina.sk/otvorena-samosprava/ochrana-osobnych-udajov/.</w:t>
        </w:r>
      </w:hyperlink>
    </w:p>
    <w:sectPr>
      <w:pgSz w:w="11910" w:h="16840"/>
      <w:pgMar w:header="0" w:footer="1000" w:top="760" w:bottom="1200" w:left="992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2032">
              <wp:simplePos x="0" y="0"/>
              <wp:positionH relativeFrom="page">
                <wp:posOffset>6912609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4.299988pt;margin-top:780.895996pt;width:12.6pt;height:13.05pt;mso-position-horizontal-relative:page;mso-position-vertical-relative:page;z-index:-15784448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501" w:hanging="36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470" w:hanging="361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441" w:hanging="361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411" w:hanging="361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382" w:hanging="361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353" w:hanging="361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323" w:hanging="361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294" w:hanging="361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265" w:hanging="361"/>
      </w:pPr>
      <w:rPr>
        <w:rFonts w:hint="default"/>
        <w:lang w:val="sk-SK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"/>
      <w:lvlJc w:val="left"/>
      <w:pPr>
        <w:ind w:left="86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6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794" w:hanging="36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729" w:hanging="36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663" w:hanging="36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598" w:hanging="36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533" w:hanging="36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467" w:hanging="36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402" w:hanging="36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337" w:hanging="360"/>
      </w:pPr>
      <w:rPr>
        <w:rFonts w:hint="default"/>
        <w:lang w:val="sk-SK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861" w:hanging="360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nina.sk/otvorena-samosprava/ochrana-osobnych-udajov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Ihnátová Jana, Ing.</dc:creator>
  <dcterms:created xsi:type="dcterms:W3CDTF">2025-03-05T13:49:26Z</dcterms:created>
  <dcterms:modified xsi:type="dcterms:W3CDTF">2025-03-05T13:49:26Z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2016</vt:lpwstr>
  </property>
</Properties>
</file>